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336" w:rightChars="16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正高级专业技术岗位聘期考核表</w:t>
      </w:r>
    </w:p>
    <w:tbl>
      <w:tblPr>
        <w:tblStyle w:val="7"/>
        <w:tblW w:w="1261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46"/>
        <w:gridCol w:w="1139"/>
        <w:gridCol w:w="215"/>
        <w:gridCol w:w="280"/>
        <w:gridCol w:w="344"/>
        <w:gridCol w:w="1268"/>
        <w:gridCol w:w="289"/>
        <w:gridCol w:w="1271"/>
        <w:gridCol w:w="160"/>
        <w:gridCol w:w="903"/>
        <w:gridCol w:w="83"/>
        <w:gridCol w:w="290"/>
        <w:gridCol w:w="467"/>
        <w:gridCol w:w="98"/>
        <w:gridCol w:w="684"/>
        <w:gridCol w:w="478"/>
        <w:gridCol w:w="188"/>
        <w:gridCol w:w="1387"/>
        <w:gridCol w:w="38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67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祝锡永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1964.8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党政职务</w:t>
            </w: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系主任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是否双肩挑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67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工作部门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管理</w:t>
            </w:r>
            <w:r>
              <w:rPr>
                <w:rFonts w:ascii="宋体"/>
                <w:sz w:val="18"/>
                <w:szCs w:val="18"/>
              </w:rPr>
              <w:t>科学与</w:t>
            </w:r>
            <w:r>
              <w:rPr>
                <w:rFonts w:hint="eastAsia" w:ascii="宋体"/>
                <w:sz w:val="18"/>
                <w:szCs w:val="18"/>
              </w:rPr>
              <w:t>工程系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学科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管理</w:t>
            </w:r>
            <w:r>
              <w:rPr>
                <w:rFonts w:ascii="宋体"/>
                <w:sz w:val="18"/>
                <w:szCs w:val="18"/>
              </w:rPr>
              <w:t>科学与</w:t>
            </w:r>
            <w:r>
              <w:rPr>
                <w:rFonts w:hint="eastAsia" w:ascii="宋体"/>
                <w:sz w:val="18"/>
                <w:szCs w:val="18"/>
              </w:rPr>
              <w:t>工程</w:t>
            </w:r>
          </w:p>
        </w:tc>
        <w:tc>
          <w:tcPr>
            <w:tcW w:w="2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学科所属学院（部）</w:t>
            </w:r>
          </w:p>
        </w:tc>
        <w:tc>
          <w:tcPr>
            <w:tcW w:w="2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经济</w:t>
            </w:r>
            <w:r>
              <w:rPr>
                <w:rFonts w:ascii="宋体"/>
                <w:sz w:val="18"/>
                <w:szCs w:val="18"/>
              </w:rPr>
              <w:t>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67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专业技术职务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教授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专技职务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取得时间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2007年</w:t>
            </w:r>
          </w:p>
        </w:tc>
        <w:tc>
          <w:tcPr>
            <w:tcW w:w="2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现专技职务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聘任年限</w:t>
            </w:r>
          </w:p>
        </w:tc>
        <w:tc>
          <w:tcPr>
            <w:tcW w:w="2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</w:rPr>
            </w:pPr>
            <w:r>
              <w:rPr>
                <w:rFonts w:ascii="宋体"/>
              </w:rPr>
              <w:t>6</w:t>
            </w:r>
            <w:r>
              <w:rPr>
                <w:rFonts w:hint="eastAsia" w:ascii="宋体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484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岗位等级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专技4级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现聘专技岗位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聘任时间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201</w:t>
            </w:r>
            <w:r>
              <w:rPr>
                <w:rFonts w:ascii="宋体"/>
              </w:rPr>
              <w:t>1-02-28</w:t>
            </w:r>
          </w:p>
        </w:tc>
        <w:tc>
          <w:tcPr>
            <w:tcW w:w="2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现聘专技岗位年限</w:t>
            </w:r>
          </w:p>
        </w:tc>
        <w:tc>
          <w:tcPr>
            <w:tcW w:w="2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</w:rPr>
            </w:pPr>
            <w:r>
              <w:rPr>
                <w:rFonts w:ascii="宋体"/>
              </w:rPr>
              <w:t>6</w:t>
            </w:r>
            <w:r>
              <w:rPr>
                <w:rFonts w:hint="eastAsia" w:ascii="宋体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7" w:hRule="atLeast"/>
        </w:trPr>
        <w:tc>
          <w:tcPr>
            <w:tcW w:w="269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所聘岗位类型</w:t>
            </w:r>
          </w:p>
        </w:tc>
        <w:tc>
          <w:tcPr>
            <w:tcW w:w="84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□教学型</w:t>
            </w:r>
            <w:r>
              <w:rPr>
                <w:rFonts w:ascii="宋体"/>
              </w:rPr>
              <w:t xml:space="preserve">          </w:t>
            </w:r>
            <w:r>
              <w:rPr>
                <w:rFonts w:ascii="仿宋" w:hAnsi="仿宋" w:eastAsia="仿宋"/>
                <w:sz w:val="15"/>
                <w:szCs w:val="15"/>
                <w:bdr w:val="single" w:color="auto" w:sz="4" w:space="0"/>
              </w:rPr>
              <w:t>√</w:t>
            </w:r>
            <w:r>
              <w:rPr>
                <w:rFonts w:hint="eastAsia" w:ascii="宋体"/>
              </w:rPr>
              <w:t>教学研究型</w:t>
            </w:r>
            <w:r>
              <w:rPr>
                <w:rFonts w:ascii="宋体"/>
              </w:rPr>
              <w:t xml:space="preserve">          </w:t>
            </w:r>
            <w:r>
              <w:rPr>
                <w:rFonts w:hint="eastAsia" w:ascii="宋体"/>
              </w:rPr>
              <w:t>□科研型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4" w:hRule="atLeast"/>
        </w:trPr>
        <w:tc>
          <w:tcPr>
            <w:tcW w:w="70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聘期考核内容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年度考核情况</w:t>
            </w:r>
          </w:p>
        </w:tc>
        <w:tc>
          <w:tcPr>
            <w:tcW w:w="55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>2014</w:t>
            </w:r>
            <w:r>
              <w:rPr>
                <w:rFonts w:hint="eastAsia" w:ascii="宋体"/>
              </w:rPr>
              <w:t>年：合格</w:t>
            </w:r>
            <w:r>
              <w:rPr>
                <w:rFonts w:ascii="宋体"/>
              </w:rPr>
              <w:t xml:space="preserve">     2015</w:t>
            </w:r>
            <w:r>
              <w:rPr>
                <w:rFonts w:hint="eastAsia" w:ascii="宋体"/>
              </w:rPr>
              <w:t>年：合格</w:t>
            </w:r>
            <w:r>
              <w:rPr>
                <w:rFonts w:ascii="宋体"/>
              </w:rPr>
              <w:t xml:space="preserve">     2016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: </w:t>
            </w:r>
            <w:r>
              <w:rPr>
                <w:rFonts w:hint="eastAsia" w:ascii="宋体"/>
              </w:rPr>
              <w:t>优秀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5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完成聘期目标任务情况（</w:t>
            </w:r>
            <w:r>
              <w:rPr>
                <w:rFonts w:ascii="宋体"/>
              </w:rPr>
              <w:t>*</w:t>
            </w:r>
            <w:r>
              <w:rPr>
                <w:rFonts w:hint="eastAsia" w:ascii="宋体"/>
              </w:rPr>
              <w:t>业绩要求及认定按照浙理工党【</w:t>
            </w:r>
            <w:r>
              <w:rPr>
                <w:rFonts w:ascii="宋体"/>
              </w:rPr>
              <w:t>2013</w:t>
            </w:r>
            <w:r>
              <w:rPr>
                <w:rFonts w:hint="eastAsia" w:ascii="宋体"/>
              </w:rPr>
              <w:t>】</w:t>
            </w:r>
            <w:r>
              <w:rPr>
                <w:rFonts w:ascii="宋体"/>
              </w:rPr>
              <w:t>33</w:t>
            </w:r>
            <w:r>
              <w:rPr>
                <w:rFonts w:hint="eastAsia" w:ascii="宋体"/>
              </w:rPr>
              <w:t>号附件</w:t>
            </w:r>
            <w:r>
              <w:rPr>
                <w:rFonts w:ascii="宋体"/>
              </w:rPr>
              <w:t>1</w:t>
            </w:r>
            <w:r>
              <w:rPr>
                <w:rFonts w:hint="eastAsia" w:ascii="宋体"/>
              </w:rPr>
              <w:t>、</w:t>
            </w:r>
            <w:r>
              <w:rPr>
                <w:rFonts w:ascii="宋体"/>
              </w:rPr>
              <w:t>1.1</w:t>
            </w:r>
            <w:r>
              <w:rPr>
                <w:rFonts w:hint="eastAsia" w:ascii="宋体"/>
              </w:rPr>
              <w:t>、</w:t>
            </w:r>
            <w:r>
              <w:rPr>
                <w:rFonts w:ascii="宋体"/>
              </w:rPr>
              <w:t>1.2</w:t>
            </w:r>
            <w:r>
              <w:rPr>
                <w:rFonts w:hint="eastAsia" w:ascii="宋体"/>
              </w:rPr>
              <w:t>执行）：</w:t>
            </w:r>
          </w:p>
        </w:tc>
        <w:tc>
          <w:tcPr>
            <w:tcW w:w="8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</w:t>
            </w:r>
            <w:r>
              <w:rPr>
                <w:rFonts w:ascii="宋体"/>
              </w:rPr>
              <w:t>1</w:t>
            </w:r>
            <w:r>
              <w:rPr>
                <w:rFonts w:hint="eastAsia" w:ascii="宋体"/>
              </w:rPr>
              <w:t>）年基础工作量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年度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2014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2015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2016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5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教学工作量及教学业绩等级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953.92/A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1179.25/A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11</w:t>
            </w:r>
            <w:r>
              <w:rPr>
                <w:rFonts w:ascii="宋体"/>
              </w:rPr>
              <w:t>66.12</w:t>
            </w:r>
            <w:r>
              <w:rPr>
                <w:rFonts w:hint="eastAsia" w:ascii="宋体"/>
              </w:rPr>
              <w:t>/A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717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科学、教学研究工作量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  <w:r>
              <w:rPr>
                <w:rFonts w:ascii="宋体"/>
              </w:rPr>
              <w:t>67.75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175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162</w:t>
            </w:r>
            <w:bookmarkStart w:id="0" w:name="_GoBack"/>
            <w:bookmarkEnd w:id="0"/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398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是否完成基础工作量要求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400" w:lineRule="exact"/>
              <w:ind w:left="720" w:right="336" w:rightChars="160" w:firstLine="0" w:firstLineChars="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51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（</w:t>
            </w:r>
            <w:r>
              <w:rPr>
                <w:rFonts w:ascii="宋体"/>
              </w:rPr>
              <w:t>2</w:t>
            </w:r>
            <w:r>
              <w:rPr>
                <w:rFonts w:hint="eastAsia" w:ascii="宋体"/>
              </w:rPr>
              <w:t>）完成所聘岗位职责</w:t>
            </w:r>
            <w:r>
              <w:rPr>
                <w:rFonts w:ascii="宋体"/>
              </w:rPr>
              <w:t>6</w:t>
            </w:r>
            <w:r>
              <w:rPr>
                <w:rFonts w:hint="eastAsia" w:ascii="宋体"/>
              </w:rPr>
              <w:t>所规定的业绩情况：</w:t>
            </w:r>
          </w:p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科学研究工作：</w:t>
            </w:r>
            <w:r>
              <w:rPr>
                <w:rFonts w:ascii="宋体"/>
                <w:u w:val="single"/>
              </w:rPr>
              <w:t>B</w:t>
            </w:r>
            <w:r>
              <w:rPr>
                <w:rFonts w:hint="eastAsia" w:ascii="宋体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/>
              </w:rPr>
              <w:t>，教学研究工作</w:t>
            </w:r>
            <w:r>
              <w:rPr>
                <w:rFonts w:ascii="宋体"/>
              </w:rPr>
              <w:t>:</w:t>
            </w:r>
            <w:r>
              <w:rPr>
                <w:rFonts w:hint="eastAsia" w:ascii="宋体"/>
                <w:lang w:val="en-US" w:eastAsia="zh-CN"/>
              </w:rPr>
              <w:t>E</w:t>
            </w:r>
            <w:r>
              <w:rPr>
                <w:rFonts w:ascii="宋体"/>
                <w:u w:val="single"/>
              </w:rPr>
              <w:t>、H、</w:t>
            </w:r>
            <w:r>
              <w:rPr>
                <w:rFonts w:hint="eastAsia" w:ascii="宋体"/>
                <w:u w:val="single"/>
              </w:rPr>
              <w:t>G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384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  <w:p>
            <w:pPr>
              <w:pStyle w:val="14"/>
              <w:spacing w:line="400" w:lineRule="exact"/>
              <w:ind w:right="336" w:rightChars="160" w:firstLine="0" w:firstLineChars="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99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上述个人填写内容客观属实！</w:t>
            </w:r>
            <w:r>
              <w:rPr>
                <w:rFonts w:ascii="宋体"/>
              </w:rPr>
              <w:t xml:space="preserve">                              </w:t>
            </w:r>
            <w:r>
              <w:rPr>
                <w:rFonts w:hint="eastAsia" w:ascii="宋体"/>
              </w:rPr>
              <w:t>本人签字：</w:t>
            </w:r>
          </w:p>
        </w:tc>
        <w:tc>
          <w:tcPr>
            <w:tcW w:w="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是否完成所聘岗位职责</w:t>
            </w:r>
            <w:r>
              <w:rPr>
                <w:rFonts w:ascii="宋体"/>
              </w:rPr>
              <w:br w:type="textWrapping"/>
            </w:r>
            <w:r>
              <w:rPr>
                <w:rFonts w:hint="eastAsia" w:ascii="宋体"/>
              </w:rPr>
              <w:t>要求：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ascii="仿宋" w:hAnsi="仿宋" w:eastAsia="仿宋"/>
                <w:sz w:val="15"/>
                <w:szCs w:val="15"/>
                <w:bdr w:val="single" w:color="auto" w:sz="4" w:space="0"/>
              </w:rPr>
              <w:t>√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完成</w:t>
            </w:r>
            <w:r>
              <w:rPr>
                <w:rFonts w:ascii="宋体"/>
              </w:rPr>
              <w:t xml:space="preserve">        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未完成</w:t>
            </w:r>
          </w:p>
        </w:tc>
        <w:tc>
          <w:tcPr>
            <w:tcW w:w="1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所属考核工作小组意见</w:t>
            </w:r>
          </w:p>
        </w:tc>
        <w:tc>
          <w:tcPr>
            <w:tcW w:w="81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hint="eastAsia" w:ascii="宋体"/>
              </w:rPr>
              <w:t>（建议为基本合格等级的，需说明理由）</w:t>
            </w: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组长签字（盖章）：</w:t>
            </w:r>
            <w:r>
              <w:rPr>
                <w:rFonts w:ascii="宋体"/>
              </w:rPr>
              <w:t xml:space="preserve">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</w:tc>
        <w:tc>
          <w:tcPr>
            <w:tcW w:w="384" w:type="dxa"/>
            <w:vMerge w:val="restart"/>
            <w:tcBorders>
              <w:bottom w:val="nil"/>
            </w:tcBorders>
            <w:vAlign w:val="center"/>
          </w:tcPr>
          <w:p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职能部门审核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校考核工作领导小组意见</w:t>
            </w:r>
          </w:p>
        </w:tc>
        <w:tc>
          <w:tcPr>
            <w:tcW w:w="81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组长签字（盖章）：</w:t>
            </w:r>
            <w:r>
              <w:rPr>
                <w:rFonts w:ascii="宋体"/>
              </w:rPr>
              <w:t xml:space="preserve">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</w:tc>
        <w:tc>
          <w:tcPr>
            <w:tcW w:w="384" w:type="dxa"/>
            <w:vMerge w:val="continue"/>
            <w:tcBorders>
              <w:bottom w:val="nil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校长办公会审定</w:t>
            </w:r>
          </w:p>
        </w:tc>
        <w:tc>
          <w:tcPr>
            <w:tcW w:w="81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pacing w:before="312" w:beforeLines="100"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             </w:t>
            </w:r>
            <w:r>
              <w:rPr>
                <w:rFonts w:hint="eastAsia" w:ascii="宋体"/>
              </w:rPr>
              <w:t>（盖章）</w:t>
            </w:r>
          </w:p>
        </w:tc>
        <w:tc>
          <w:tcPr>
            <w:tcW w:w="3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</w:tr>
    </w:tbl>
    <w:p>
      <w:pPr>
        <w:spacing w:line="320" w:lineRule="exact"/>
        <w:ind w:right="-1260" w:rightChars="-600"/>
        <w:jc w:val="left"/>
        <w:rPr>
          <w:rFonts w:ascii="黑体" w:eastAsia="黑体"/>
          <w:b/>
          <w:szCs w:val="30"/>
        </w:rPr>
      </w:pPr>
      <w:r>
        <w:rPr>
          <w:rFonts w:hint="eastAsia" w:ascii="黑体" w:eastAsia="黑体"/>
          <w:b/>
          <w:szCs w:val="30"/>
        </w:rPr>
        <w:t>以下仅需按照《浙江理工大学正高级专业技术岗位的职责与聘用条件（浙理工党【</w:t>
      </w:r>
      <w:r>
        <w:rPr>
          <w:rFonts w:ascii="黑体" w:eastAsia="黑体"/>
          <w:b/>
          <w:szCs w:val="30"/>
        </w:rPr>
        <w:t>2013</w:t>
      </w:r>
      <w:r>
        <w:rPr>
          <w:rFonts w:hint="eastAsia" w:ascii="黑体" w:eastAsia="黑体"/>
          <w:b/>
          <w:szCs w:val="30"/>
        </w:rPr>
        <w:t>】</w:t>
      </w:r>
      <w:r>
        <w:rPr>
          <w:rFonts w:ascii="黑体" w:eastAsia="黑体"/>
          <w:b/>
          <w:szCs w:val="30"/>
        </w:rPr>
        <w:t>33</w:t>
      </w:r>
      <w:r>
        <w:rPr>
          <w:rFonts w:hint="eastAsia" w:ascii="黑体" w:eastAsia="黑体"/>
          <w:b/>
          <w:szCs w:val="30"/>
        </w:rPr>
        <w:t>号附件</w:t>
      </w:r>
      <w:r>
        <w:rPr>
          <w:rFonts w:ascii="黑体" w:eastAsia="黑体"/>
          <w:b/>
          <w:szCs w:val="30"/>
        </w:rPr>
        <w:t>1</w:t>
      </w:r>
      <w:r>
        <w:rPr>
          <w:rFonts w:hint="eastAsia" w:ascii="黑体" w:eastAsia="黑体"/>
          <w:b/>
          <w:szCs w:val="30"/>
        </w:rPr>
        <w:t>）》</w:t>
      </w:r>
    </w:p>
    <w:p>
      <w:pPr>
        <w:spacing w:line="320" w:lineRule="exact"/>
        <w:ind w:right="-1260" w:rightChars="-600"/>
        <w:jc w:val="left"/>
        <w:rPr>
          <w:rFonts w:ascii="黑体" w:eastAsia="黑体"/>
          <w:b/>
          <w:szCs w:val="30"/>
        </w:rPr>
      </w:pPr>
      <w:r>
        <w:rPr>
          <w:rFonts w:hint="eastAsia" w:ascii="黑体" w:eastAsia="黑体"/>
          <w:b/>
          <w:szCs w:val="30"/>
        </w:rPr>
        <w:t>填写所聘岗位“岗位职责”</w:t>
      </w:r>
      <w:r>
        <w:rPr>
          <w:rFonts w:ascii="黑体" w:eastAsia="黑体"/>
          <w:b/>
          <w:szCs w:val="30"/>
        </w:rPr>
        <w:t>6</w:t>
      </w:r>
      <w:r>
        <w:rPr>
          <w:rFonts w:hint="eastAsia" w:ascii="黑体" w:eastAsia="黑体"/>
          <w:b/>
          <w:szCs w:val="30"/>
        </w:rPr>
        <w:t>所规定的业绩情况。</w:t>
      </w:r>
      <w:r>
        <w:rPr>
          <w:rFonts w:ascii="黑体" w:eastAsia="黑体"/>
          <w:b/>
          <w:szCs w:val="30"/>
        </w:rPr>
        <w:t xml:space="preserve">       </w:t>
      </w:r>
    </w:p>
    <w:p>
      <w:pPr>
        <w:numPr>
          <w:ilvl w:val="0"/>
          <w:numId w:val="1"/>
        </w:numPr>
        <w:spacing w:before="156" w:beforeLines="50" w:line="320" w:lineRule="exact"/>
        <w:ind w:right="336" w:rightChars="160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4"/>
        </w:rPr>
        <w:t>获奖、教学成果、知识产权及艺术展情况</w:t>
      </w:r>
      <w:r>
        <w:rPr>
          <w:rFonts w:hint="eastAsia" w:ascii="黑体" w:eastAsia="黑体"/>
          <w:szCs w:val="21"/>
        </w:rPr>
        <w:t>（限填</w:t>
      </w:r>
      <w:r>
        <w:rPr>
          <w:rFonts w:ascii="黑体" w:eastAsia="黑体"/>
          <w:szCs w:val="21"/>
        </w:rPr>
        <w:t>5</w:t>
      </w:r>
      <w:r>
        <w:rPr>
          <w:rFonts w:hint="eastAsia" w:ascii="黑体" w:eastAsia="黑体"/>
          <w:szCs w:val="21"/>
        </w:rPr>
        <w:t>项以内</w:t>
      </w:r>
      <w:r>
        <w:rPr>
          <w:rFonts w:ascii="黑体" w:eastAsia="黑体"/>
          <w:szCs w:val="21"/>
        </w:rPr>
        <w:t>)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843"/>
        <w:gridCol w:w="1520"/>
        <w:gridCol w:w="1418"/>
        <w:gridCol w:w="850"/>
        <w:gridCol w:w="992"/>
        <w:gridCol w:w="748"/>
        <w:gridCol w:w="919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26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类型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获奖项目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成果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专利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艺术作品名称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颁奖部门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专利类别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展览名称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奖项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成果名称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类（级）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颁奖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授权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展览年月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排名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学院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职能部门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情境感知的自适应个性化信息服务技术与应用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中国商业联合会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二等奖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省部级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2012</w:t>
            </w:r>
            <w:r>
              <w:rPr>
                <w:rFonts w:ascii="宋体"/>
                <w:sz w:val="18"/>
                <w:szCs w:val="18"/>
              </w:rPr>
              <w:t>.12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2/2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集成情境知识管理理论、技术与应用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浙江省高等学校科研成果奖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三等奖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厅局级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2011</w:t>
            </w:r>
            <w:r>
              <w:rPr>
                <w:rFonts w:ascii="宋体"/>
                <w:sz w:val="18"/>
                <w:szCs w:val="18"/>
              </w:rPr>
              <w:t>.11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2/2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软件著作权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食字路口网上配菜系统软件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</w:t>
            </w:r>
            <w:r>
              <w:rPr>
                <w:rFonts w:ascii="宋体"/>
                <w:sz w:val="18"/>
                <w:szCs w:val="18"/>
              </w:rPr>
              <w:t>版权中心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201</w:t>
            </w:r>
            <w:r>
              <w:rPr>
                <w:rFonts w:ascii="宋体"/>
                <w:sz w:val="18"/>
                <w:szCs w:val="18"/>
              </w:rPr>
              <w:t>2</w:t>
            </w:r>
            <w:r>
              <w:rPr>
                <w:rFonts w:hint="eastAsia" w:ascii="宋体"/>
                <w:sz w:val="18"/>
                <w:szCs w:val="18"/>
              </w:rPr>
              <w:t>.</w:t>
            </w:r>
            <w:r>
              <w:rPr>
                <w:rFonts w:ascii="宋体"/>
                <w:sz w:val="18"/>
                <w:szCs w:val="18"/>
              </w:rPr>
              <w:t>5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2/4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软件著作权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基于云计算的区域移动医疗服务平台软件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</w:t>
            </w:r>
            <w:r>
              <w:rPr>
                <w:rFonts w:ascii="宋体"/>
                <w:sz w:val="18"/>
                <w:szCs w:val="18"/>
              </w:rPr>
              <w:t>版权中心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2013.</w:t>
            </w:r>
            <w:r>
              <w:rPr>
                <w:rFonts w:ascii="宋体"/>
                <w:sz w:val="18"/>
                <w:szCs w:val="18"/>
              </w:rPr>
              <w:t>6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2/3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95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软件著作权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金易在线学习管理系统软件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</w:t>
            </w:r>
            <w:r>
              <w:rPr>
                <w:rFonts w:ascii="宋体"/>
                <w:sz w:val="18"/>
                <w:szCs w:val="18"/>
              </w:rPr>
              <w:t>版权中心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2011.11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1/</w:t>
            </w:r>
            <w:r>
              <w:rPr>
                <w:rFonts w:ascii="宋体"/>
                <w:sz w:val="18"/>
                <w:szCs w:val="18"/>
              </w:rPr>
              <w:t>4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spacing w:line="300" w:lineRule="exact"/>
        <w:ind w:right="336" w:rightChars="160" w:firstLine="100" w:firstLineChars="5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注：类型指获奖、教学成果、知识产权及艺术展。</w:t>
      </w:r>
    </w:p>
    <w:p>
      <w:pPr>
        <w:spacing w:before="156" w:beforeLines="50" w:line="300" w:lineRule="exact"/>
        <w:ind w:right="336" w:rightChars="160" w:firstLine="120" w:firstLineChars="5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二、主持科研和教改项目情况（仅填写本聘期内立项项目，限填</w:t>
      </w:r>
      <w:r>
        <w:rPr>
          <w:rFonts w:ascii="黑体" w:eastAsia="黑体"/>
          <w:sz w:val="24"/>
        </w:rPr>
        <w:t>4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694"/>
        <w:gridCol w:w="1845"/>
        <w:gridCol w:w="990"/>
        <w:gridCol w:w="850"/>
        <w:gridCol w:w="1134"/>
        <w:gridCol w:w="709"/>
        <w:gridCol w:w="963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3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项目（基金）名称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项目（基金）来源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类（级）别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金额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（万元）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立项时间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3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“</w:t>
            </w:r>
            <w:r>
              <w:rPr>
                <w:rFonts w:hint="eastAsia" w:ascii="宋体"/>
                <w:sz w:val="18"/>
                <w:szCs w:val="18"/>
              </w:rPr>
              <w:t>十二五</w:t>
            </w:r>
            <w:r>
              <w:rPr>
                <w:rFonts w:ascii="宋体"/>
                <w:sz w:val="18"/>
                <w:szCs w:val="18"/>
              </w:rPr>
              <w:t>”</w:t>
            </w:r>
            <w:r>
              <w:rPr>
                <w:rFonts w:hint="eastAsia" w:ascii="宋体"/>
                <w:sz w:val="18"/>
                <w:szCs w:val="18"/>
              </w:rPr>
              <w:t>浙江省新</w:t>
            </w:r>
            <w:r>
              <w:rPr>
                <w:rFonts w:ascii="宋体"/>
                <w:sz w:val="18"/>
                <w:szCs w:val="18"/>
              </w:rPr>
              <w:t>兴特色专业建设项目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浙江省</w:t>
            </w:r>
            <w:r>
              <w:rPr>
                <w:rFonts w:ascii="宋体"/>
                <w:sz w:val="18"/>
                <w:szCs w:val="18"/>
              </w:rPr>
              <w:t>教育厅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省级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201</w:t>
            </w:r>
            <w:r>
              <w:rPr>
                <w:rFonts w:ascii="宋体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1/</w:t>
            </w:r>
            <w:r>
              <w:rPr>
                <w:rFonts w:ascii="宋体"/>
                <w:sz w:val="18"/>
                <w:szCs w:val="18"/>
              </w:rPr>
              <w:t>14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7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网络舆论场与社会舆论场互动机制研究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全国哲学社会科学规划办公室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2014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2/7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7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泛在计算环境中社会化驱动的情境感知个性化信息服务研究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国家自然科学基金委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2014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2/10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7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创新创业型人才培养的企业经营与电子商务实践基地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中央支持地方高校专项实验平台建设项目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省级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2011.2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1/12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</w:tbl>
    <w:p>
      <w:pPr>
        <w:spacing w:before="156" w:beforeLines="50" w:line="400" w:lineRule="exact"/>
        <w:ind w:right="336" w:rightChars="160" w:firstLine="120" w:firstLineChars="5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三、论文、著作、教材（限填</w:t>
      </w:r>
      <w:r>
        <w:rPr>
          <w:rFonts w:ascii="黑体" w:eastAsia="黑体"/>
          <w:sz w:val="24"/>
        </w:rPr>
        <w:t>SCI</w:t>
      </w:r>
      <w:r>
        <w:rPr>
          <w:rFonts w:hint="eastAsia" w:ascii="黑体" w:eastAsia="黑体"/>
          <w:sz w:val="24"/>
        </w:rPr>
        <w:t>、</w:t>
      </w:r>
      <w:r>
        <w:rPr>
          <w:rFonts w:ascii="黑体" w:eastAsia="黑体"/>
          <w:sz w:val="24"/>
        </w:rPr>
        <w:t>EI</w:t>
      </w:r>
      <w:r>
        <w:rPr>
          <w:rFonts w:hint="eastAsia" w:ascii="黑体" w:eastAsia="黑体"/>
          <w:sz w:val="24"/>
        </w:rPr>
        <w:t>、一级、</w:t>
      </w:r>
      <w:r>
        <w:rPr>
          <w:rFonts w:ascii="黑体" w:eastAsia="黑体"/>
          <w:sz w:val="24"/>
        </w:rPr>
        <w:t>CSSCI</w:t>
      </w:r>
      <w:r>
        <w:rPr>
          <w:rFonts w:hint="eastAsia" w:ascii="黑体" w:eastAsia="黑体"/>
          <w:sz w:val="24"/>
        </w:rPr>
        <w:t>、</w:t>
      </w:r>
      <w:r>
        <w:rPr>
          <w:rFonts w:ascii="黑体" w:eastAsia="黑体"/>
          <w:sz w:val="24"/>
        </w:rPr>
        <w:t>CSCD</w:t>
      </w:r>
      <w:r>
        <w:rPr>
          <w:rFonts w:hint="eastAsia" w:ascii="黑体" w:eastAsia="黑体"/>
          <w:sz w:val="24"/>
        </w:rPr>
        <w:t>论文，限填</w:t>
      </w:r>
      <w:r>
        <w:rPr>
          <w:rFonts w:ascii="黑体" w:eastAsia="黑体"/>
          <w:sz w:val="24"/>
        </w:rPr>
        <w:t>6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979"/>
        <w:gridCol w:w="3117"/>
        <w:gridCol w:w="850"/>
        <w:gridCol w:w="1882"/>
        <w:gridCol w:w="830"/>
        <w:gridCol w:w="851"/>
        <w:gridCol w:w="817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类型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论文（著作、教材）题目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发表年月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刊物</w:t>
            </w:r>
            <w:r>
              <w:rPr>
                <w:rFonts w:ascii="宋体"/>
                <w:sz w:val="18"/>
                <w:szCs w:val="18"/>
              </w:rPr>
              <w:t>(</w:t>
            </w:r>
            <w:r>
              <w:rPr>
                <w:rFonts w:hint="eastAsia" w:ascii="宋体"/>
                <w:sz w:val="18"/>
                <w:szCs w:val="18"/>
              </w:rPr>
              <w:t>出版社</w:t>
            </w:r>
            <w:r>
              <w:rPr>
                <w:rFonts w:ascii="宋体"/>
                <w:sz w:val="18"/>
                <w:szCs w:val="18"/>
              </w:rPr>
              <w:t>)</w:t>
            </w:r>
            <w:r>
              <w:rPr>
                <w:rFonts w:hint="eastAsia" w:ascii="宋体"/>
                <w:sz w:val="18"/>
                <w:szCs w:val="18"/>
              </w:rPr>
              <w:t>名称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论文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基于知识超网络视角的组织知识协同共建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2012</w:t>
            </w:r>
            <w:r>
              <w:rPr>
                <w:rFonts w:ascii="宋体"/>
                <w:sz w:val="18"/>
                <w:szCs w:val="18"/>
              </w:rPr>
              <w:t>.11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情报学报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一级</w:t>
            </w:r>
            <w:r>
              <w:rPr>
                <w:rFonts w:ascii="宋体"/>
                <w:sz w:val="18"/>
                <w:szCs w:val="18"/>
              </w:rPr>
              <w:t>A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1/4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论文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共同配送下成本分摊影响因素的计算实验研究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2015.2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浙江理工大学学报B.社会科学版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一级</w:t>
            </w:r>
            <w:r>
              <w:rPr>
                <w:rFonts w:ascii="宋体"/>
                <w:sz w:val="18"/>
                <w:szCs w:val="18"/>
              </w:rPr>
              <w:t>A(</w:t>
            </w:r>
            <w:r>
              <w:rPr>
                <w:rFonts w:hint="eastAsia" w:ascii="宋体"/>
                <w:sz w:val="18"/>
                <w:szCs w:val="18"/>
              </w:rPr>
              <w:t>人大复印报刊资料全文转载)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1/2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教材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数据库</w:t>
            </w:r>
            <w:r>
              <w:rPr>
                <w:sz w:val="18"/>
                <w:szCs w:val="18"/>
              </w:rPr>
              <w:t>：原理、技术与应用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2011.9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机械</w:t>
            </w:r>
            <w:r>
              <w:rPr>
                <w:rFonts w:ascii="宋体"/>
                <w:sz w:val="18"/>
                <w:szCs w:val="18"/>
              </w:rPr>
              <w:t>工业出版社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一级</w:t>
            </w:r>
            <w:r>
              <w:rPr>
                <w:rFonts w:ascii="宋体"/>
                <w:sz w:val="18"/>
                <w:szCs w:val="18"/>
              </w:rPr>
              <w:t>出版社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1/3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论文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语义</w:t>
            </w:r>
            <w:r>
              <w:rPr>
                <w:sz w:val="18"/>
                <w:szCs w:val="18"/>
              </w:rPr>
              <w:t>Web</w:t>
            </w:r>
            <w:r>
              <w:rPr>
                <w:rFonts w:hint="eastAsia"/>
                <w:sz w:val="18"/>
                <w:szCs w:val="18"/>
              </w:rPr>
              <w:t>环境中基于本体推理的</w:t>
            </w:r>
            <w:r>
              <w:rPr>
                <w:sz w:val="18"/>
                <w:szCs w:val="18"/>
              </w:rPr>
              <w:t>..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2012.7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浙江</w:t>
            </w:r>
            <w:r>
              <w:rPr>
                <w:rFonts w:ascii="宋体"/>
                <w:sz w:val="18"/>
                <w:szCs w:val="18"/>
              </w:rPr>
              <w:t>理工大学学报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一级</w:t>
            </w:r>
            <w:r>
              <w:rPr>
                <w:rFonts w:ascii="宋体"/>
                <w:sz w:val="18"/>
                <w:szCs w:val="18"/>
              </w:rPr>
              <w:t>B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1/3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论文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A Framework for Mobile Business Intelligence based on 3G Communication Environment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2012</w:t>
            </w:r>
            <w:r>
              <w:rPr>
                <w:rFonts w:ascii="宋体"/>
                <w:sz w:val="18"/>
                <w:szCs w:val="18"/>
              </w:rPr>
              <w:t>.9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advances in future computer and control systems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EI会议</w:t>
            </w:r>
            <w:r>
              <w:rPr>
                <w:rFonts w:ascii="宋体"/>
                <w:sz w:val="18"/>
                <w:szCs w:val="18"/>
              </w:rPr>
              <w:t>论文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1/2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论文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Software Reconfiguration based on service-driven architecture over Cloud Computing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2011.</w:t>
            </w:r>
            <w:r>
              <w:rPr>
                <w:rFonts w:ascii="宋体"/>
                <w:sz w:val="18"/>
                <w:szCs w:val="18"/>
              </w:rPr>
              <w:t>4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Advanced Materials Research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EI会议</w:t>
            </w:r>
            <w:r>
              <w:rPr>
                <w:rFonts w:ascii="宋体"/>
                <w:sz w:val="18"/>
                <w:szCs w:val="18"/>
              </w:rPr>
              <w:t>论文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1/3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</w:rPr>
            </w:pPr>
          </w:p>
        </w:tc>
      </w:tr>
    </w:tbl>
    <w:p>
      <w:pPr>
        <w:spacing w:line="300" w:lineRule="exact"/>
        <w:ind w:right="336" w:rightChars="160" w:firstLine="100" w:firstLineChars="5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注：类型指论文、著作、教材。类级别指</w:t>
      </w:r>
      <w:r>
        <w:rPr>
          <w:sz w:val="20"/>
          <w:szCs w:val="20"/>
        </w:rPr>
        <w:t xml:space="preserve">SCI </w:t>
      </w:r>
      <w:r>
        <w:rPr>
          <w:rFonts w:hint="eastAsia"/>
          <w:sz w:val="20"/>
          <w:szCs w:val="20"/>
        </w:rPr>
        <w:t>、一档、</w:t>
      </w:r>
      <w:r>
        <w:rPr>
          <w:sz w:val="20"/>
          <w:szCs w:val="20"/>
        </w:rPr>
        <w:t>CSSCI</w:t>
      </w:r>
      <w:r>
        <w:rPr>
          <w:rFonts w:hint="eastAsia"/>
          <w:sz w:val="20"/>
          <w:szCs w:val="20"/>
        </w:rPr>
        <w:t>等。</w:t>
      </w:r>
    </w:p>
    <w:p>
      <w:pPr>
        <w:pStyle w:val="14"/>
        <w:numPr>
          <w:ilvl w:val="0"/>
          <w:numId w:val="2"/>
        </w:numPr>
        <w:spacing w:before="156" w:beforeLines="50" w:line="300" w:lineRule="exact"/>
        <w:ind w:left="624" w:right="336" w:rightChars="160" w:hanging="482" w:firstLineChars="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指导学生论文、竞赛获奖（限填</w:t>
      </w:r>
      <w:r>
        <w:rPr>
          <w:rFonts w:ascii="黑体" w:eastAsia="黑体"/>
          <w:sz w:val="24"/>
        </w:rPr>
        <w:t>3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5"/>
        <w:gridCol w:w="1649"/>
        <w:gridCol w:w="1352"/>
        <w:gridCol w:w="1418"/>
        <w:gridCol w:w="850"/>
        <w:gridCol w:w="1031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获奖名称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获奖项目名称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颁奖部门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奖励级别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等级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电子</w:t>
            </w:r>
            <w:r>
              <w:rPr>
                <w:rFonts w:ascii="宋体"/>
                <w:sz w:val="18"/>
                <w:szCs w:val="18"/>
              </w:rPr>
              <w:t>商务竞赛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懒人洗车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浙江省</w:t>
            </w:r>
            <w:r>
              <w:rPr>
                <w:rFonts w:ascii="宋体"/>
                <w:sz w:val="18"/>
                <w:szCs w:val="18"/>
              </w:rPr>
              <w:t>教育厅</w:t>
            </w:r>
            <w:r>
              <w:rPr>
                <w:rFonts w:hint="eastAsia" w:ascii="宋体"/>
                <w:sz w:val="18"/>
                <w:szCs w:val="18"/>
              </w:rPr>
              <w:t>/</w:t>
            </w:r>
            <w:r>
              <w:rPr>
                <w:rFonts w:ascii="宋体"/>
                <w:sz w:val="18"/>
                <w:szCs w:val="18"/>
              </w:rPr>
              <w:t>国家教育部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省级</w:t>
            </w:r>
            <w:r>
              <w:rPr>
                <w:rFonts w:hint="eastAsia" w:ascii="宋体"/>
                <w:sz w:val="18"/>
                <w:szCs w:val="18"/>
              </w:rPr>
              <w:t>/国家</w:t>
            </w:r>
            <w:r>
              <w:rPr>
                <w:rFonts w:ascii="宋体"/>
                <w:sz w:val="18"/>
                <w:szCs w:val="18"/>
              </w:rPr>
              <w:t>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省</w:t>
            </w:r>
            <w:r>
              <w:rPr>
                <w:rFonts w:hint="eastAsia" w:ascii="宋体"/>
                <w:sz w:val="18"/>
                <w:szCs w:val="18"/>
              </w:rPr>
              <w:t>赛</w:t>
            </w:r>
            <w:r>
              <w:rPr>
                <w:rFonts w:ascii="宋体"/>
                <w:sz w:val="18"/>
                <w:szCs w:val="18"/>
              </w:rPr>
              <w:t>一等奖</w:t>
            </w:r>
            <w:r>
              <w:rPr>
                <w:rFonts w:hint="eastAsia" w:ascii="宋体"/>
                <w:sz w:val="18"/>
                <w:szCs w:val="18"/>
              </w:rPr>
              <w:t>/</w:t>
            </w:r>
            <w:r>
              <w:rPr>
                <w:rFonts w:ascii="宋体"/>
                <w:sz w:val="18"/>
                <w:szCs w:val="18"/>
              </w:rPr>
              <w:t>国</w:t>
            </w:r>
            <w:r>
              <w:rPr>
                <w:rFonts w:hint="eastAsia" w:ascii="宋体"/>
                <w:sz w:val="18"/>
                <w:szCs w:val="18"/>
              </w:rPr>
              <w:t>赛</w:t>
            </w:r>
            <w:r>
              <w:rPr>
                <w:rFonts w:ascii="宋体"/>
                <w:sz w:val="18"/>
                <w:szCs w:val="18"/>
              </w:rPr>
              <w:t>三等奖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</w:t>
            </w:r>
            <w:r>
              <w:rPr>
                <w:rFonts w:ascii="宋体"/>
                <w:sz w:val="18"/>
                <w:szCs w:val="18"/>
              </w:rPr>
              <w:t>015</w:t>
            </w:r>
            <w:r>
              <w:rPr>
                <w:rFonts w:hint="eastAsia" w:ascii="宋体"/>
                <w:sz w:val="18"/>
                <w:szCs w:val="18"/>
              </w:rPr>
              <w:t>.</w:t>
            </w:r>
            <w:r>
              <w:rPr>
                <w:rFonts w:ascii="宋体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电子</w:t>
            </w:r>
            <w:r>
              <w:rPr>
                <w:rFonts w:ascii="宋体"/>
                <w:sz w:val="18"/>
                <w:szCs w:val="18"/>
              </w:rPr>
              <w:t>商务竞赛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掌中水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浙江省</w:t>
            </w:r>
            <w:r>
              <w:rPr>
                <w:rFonts w:ascii="宋体"/>
                <w:sz w:val="18"/>
                <w:szCs w:val="18"/>
              </w:rPr>
              <w:t>教育厅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省级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二等奖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201</w:t>
            </w:r>
            <w:r>
              <w:rPr>
                <w:rFonts w:ascii="宋体"/>
                <w:sz w:val="18"/>
                <w:szCs w:val="18"/>
              </w:rPr>
              <w:t>6</w:t>
            </w:r>
            <w:r>
              <w:rPr>
                <w:rFonts w:hint="eastAsia" w:ascii="宋体"/>
                <w:sz w:val="18"/>
                <w:szCs w:val="18"/>
              </w:rPr>
              <w:t>.1</w:t>
            </w:r>
            <w:r>
              <w:rPr>
                <w:rFonts w:ascii="宋体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电子</w:t>
            </w:r>
            <w:r>
              <w:rPr>
                <w:rFonts w:ascii="宋体"/>
                <w:sz w:val="18"/>
                <w:szCs w:val="18"/>
              </w:rPr>
              <w:t>商务竞赛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基于手机定位的信息推送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浙江省</w:t>
            </w:r>
            <w:r>
              <w:rPr>
                <w:rFonts w:ascii="宋体"/>
                <w:sz w:val="18"/>
                <w:szCs w:val="18"/>
              </w:rPr>
              <w:t>教育厅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省级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二</w:t>
            </w:r>
            <w:r>
              <w:rPr>
                <w:rFonts w:hint="eastAsia" w:ascii="宋体"/>
                <w:sz w:val="18"/>
                <w:szCs w:val="18"/>
              </w:rPr>
              <w:t>等奖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2014</w:t>
            </w:r>
            <w:r>
              <w:rPr>
                <w:rFonts w:ascii="宋体"/>
                <w:sz w:val="18"/>
                <w:szCs w:val="18"/>
              </w:rPr>
              <w:t>.10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spacing w:before="156" w:beforeLines="5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五、其他（填写与学科、专业、团队建设、青年教师培养等方面有关的工作业绩）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0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394" w:hRule="atLeast"/>
        </w:trPr>
        <w:tc>
          <w:tcPr>
            <w:tcW w:w="103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1．近3年</w:t>
            </w:r>
            <w:r>
              <w:rPr>
                <w:rFonts w:ascii="宋体"/>
                <w:sz w:val="18"/>
                <w:szCs w:val="18"/>
              </w:rPr>
              <w:t>培养指导青年教师</w:t>
            </w:r>
            <w:r>
              <w:rPr>
                <w:rFonts w:hint="eastAsia" w:ascii="宋体"/>
                <w:sz w:val="18"/>
                <w:szCs w:val="18"/>
              </w:rPr>
              <w:t>4人次。</w:t>
            </w:r>
          </w:p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2. 负责物流</w:t>
            </w:r>
            <w:r>
              <w:rPr>
                <w:rFonts w:ascii="宋体"/>
                <w:sz w:val="18"/>
                <w:szCs w:val="18"/>
              </w:rPr>
              <w:t>工程专业硕士点建设</w:t>
            </w:r>
            <w:r>
              <w:rPr>
                <w:rFonts w:hint="eastAsia" w:ascii="宋体"/>
                <w:sz w:val="18"/>
                <w:szCs w:val="18"/>
              </w:rPr>
              <w:t>。</w:t>
            </w:r>
          </w:p>
          <w:p>
            <w:pPr>
              <w:rPr>
                <w:rFonts w:hint="eastAsia"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 xml:space="preserve">3. </w:t>
            </w:r>
            <w:r>
              <w:rPr>
                <w:rFonts w:hint="eastAsia" w:ascii="宋体"/>
                <w:sz w:val="18"/>
                <w:szCs w:val="18"/>
              </w:rPr>
              <w:t>担任</w:t>
            </w:r>
            <w:r>
              <w:rPr>
                <w:rFonts w:ascii="宋体"/>
                <w:sz w:val="18"/>
                <w:szCs w:val="18"/>
              </w:rPr>
              <w:t>信息管理与信息系统专业</w:t>
            </w:r>
            <w:r>
              <w:rPr>
                <w:rFonts w:hint="eastAsia" w:ascii="宋体"/>
                <w:sz w:val="18"/>
                <w:szCs w:val="18"/>
              </w:rPr>
              <w:t>负责人和管理</w:t>
            </w:r>
            <w:r>
              <w:rPr>
                <w:rFonts w:ascii="宋体"/>
                <w:sz w:val="18"/>
                <w:szCs w:val="18"/>
              </w:rPr>
              <w:t>科学与工程系主任</w:t>
            </w:r>
            <w:r>
              <w:rPr>
                <w:rFonts w:hint="eastAsia" w:ascii="宋体"/>
                <w:sz w:val="18"/>
                <w:szCs w:val="18"/>
              </w:rPr>
              <w:t>。</w:t>
            </w:r>
          </w:p>
          <w:p>
            <w:pPr>
              <w:ind w:firstLine="7200" w:firstLineChars="4000"/>
              <w:rPr>
                <w:rFonts w:ascii="宋体"/>
                <w:sz w:val="18"/>
                <w:szCs w:val="18"/>
              </w:rPr>
            </w:pPr>
          </w:p>
          <w:p>
            <w:pPr>
              <w:ind w:firstLine="7200" w:firstLineChars="40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部门负责人签字：</w:t>
            </w:r>
          </w:p>
        </w:tc>
      </w:tr>
    </w:tbl>
    <w:p>
      <w:pPr>
        <w:tabs>
          <w:tab w:val="left" w:pos="1095"/>
        </w:tabs>
        <w:spacing w:line="400" w:lineRule="exact"/>
        <w:ind w:right="336" w:rightChars="160"/>
        <w:jc w:val="left"/>
        <w:rPr>
          <w:rFonts w:ascii="黑体" w:eastAsia="黑体"/>
          <w:sz w:val="32"/>
          <w:szCs w:val="32"/>
        </w:rPr>
      </w:pPr>
    </w:p>
    <w:sectPr>
      <w:headerReference r:id="rId3" w:type="default"/>
      <w:pgSz w:w="11906" w:h="16838"/>
      <w:pgMar w:top="737" w:right="720" w:bottom="624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">
    <w:altName w:val="Arial Unicode MS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sz w:val="21"/>
        <w:szCs w:val="21"/>
      </w:rPr>
    </w:pPr>
    <w:r>
      <w:rPr>
        <w:rFonts w:hint="eastAsia"/>
        <w:sz w:val="21"/>
        <w:szCs w:val="21"/>
      </w:rPr>
      <w:t>附件</w:t>
    </w:r>
    <w:r>
      <w:rPr>
        <w:sz w:val="21"/>
        <w:szCs w:val="21"/>
      </w:rPr>
      <w:t>1-1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2028D"/>
    <w:multiLevelType w:val="multilevel"/>
    <w:tmpl w:val="4952028D"/>
    <w:lvl w:ilvl="0" w:tentative="0">
      <w:start w:val="1"/>
      <w:numFmt w:val="japaneseCounting"/>
      <w:lvlText w:val="%1、"/>
      <w:lvlJc w:val="left"/>
      <w:pPr>
        <w:ind w:left="1004" w:hanging="720"/>
      </w:pPr>
      <w:rPr>
        <w:rFonts w:hint="default" w:cs="Times New Roman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1124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544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384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804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644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064" w:hanging="420"/>
      </w:pPr>
      <w:rPr>
        <w:rFonts w:cs="Times New Roman"/>
      </w:rPr>
    </w:lvl>
  </w:abstractNum>
  <w:abstractNum w:abstractNumId="1">
    <w:nsid w:val="5E2506A6"/>
    <w:multiLevelType w:val="multilevel"/>
    <w:tmpl w:val="5E2506A6"/>
    <w:lvl w:ilvl="0" w:tentative="0">
      <w:start w:val="4"/>
      <w:numFmt w:val="japaneseCounting"/>
      <w:lvlText w:val="%1、"/>
      <w:lvlJc w:val="left"/>
      <w:pPr>
        <w:ind w:left="622" w:hanging="48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03"/>
    <w:rsid w:val="00012845"/>
    <w:rsid w:val="00020D27"/>
    <w:rsid w:val="00035FEA"/>
    <w:rsid w:val="000633F7"/>
    <w:rsid w:val="0007203F"/>
    <w:rsid w:val="0007232C"/>
    <w:rsid w:val="00081583"/>
    <w:rsid w:val="00084895"/>
    <w:rsid w:val="00087113"/>
    <w:rsid w:val="000A32CC"/>
    <w:rsid w:val="000C1292"/>
    <w:rsid w:val="000C7DC7"/>
    <w:rsid w:val="000D6709"/>
    <w:rsid w:val="000D67D0"/>
    <w:rsid w:val="00113C68"/>
    <w:rsid w:val="00114020"/>
    <w:rsid w:val="00120D05"/>
    <w:rsid w:val="0012160A"/>
    <w:rsid w:val="00131E03"/>
    <w:rsid w:val="00134FCB"/>
    <w:rsid w:val="00140438"/>
    <w:rsid w:val="001428DE"/>
    <w:rsid w:val="00143676"/>
    <w:rsid w:val="00147ECE"/>
    <w:rsid w:val="00152633"/>
    <w:rsid w:val="00163F7E"/>
    <w:rsid w:val="00192E03"/>
    <w:rsid w:val="00193798"/>
    <w:rsid w:val="001979C4"/>
    <w:rsid w:val="001A0395"/>
    <w:rsid w:val="001B0B05"/>
    <w:rsid w:val="001B1CB0"/>
    <w:rsid w:val="001B63E7"/>
    <w:rsid w:val="001C3D6F"/>
    <w:rsid w:val="001D055E"/>
    <w:rsid w:val="001E6F7E"/>
    <w:rsid w:val="001E705F"/>
    <w:rsid w:val="001F1D4C"/>
    <w:rsid w:val="001F35EE"/>
    <w:rsid w:val="001F795B"/>
    <w:rsid w:val="00202530"/>
    <w:rsid w:val="00206637"/>
    <w:rsid w:val="0023793A"/>
    <w:rsid w:val="00246E05"/>
    <w:rsid w:val="00252615"/>
    <w:rsid w:val="00271339"/>
    <w:rsid w:val="002743D7"/>
    <w:rsid w:val="00282A67"/>
    <w:rsid w:val="00285AFF"/>
    <w:rsid w:val="00286300"/>
    <w:rsid w:val="00293233"/>
    <w:rsid w:val="00294D35"/>
    <w:rsid w:val="002950B1"/>
    <w:rsid w:val="0029635E"/>
    <w:rsid w:val="002A34A1"/>
    <w:rsid w:val="002A63F4"/>
    <w:rsid w:val="002A7E08"/>
    <w:rsid w:val="002C56EE"/>
    <w:rsid w:val="00313B30"/>
    <w:rsid w:val="00317C8B"/>
    <w:rsid w:val="0032280E"/>
    <w:rsid w:val="00323874"/>
    <w:rsid w:val="00330739"/>
    <w:rsid w:val="00332D5D"/>
    <w:rsid w:val="00347E21"/>
    <w:rsid w:val="0035280C"/>
    <w:rsid w:val="0038146B"/>
    <w:rsid w:val="003A0A17"/>
    <w:rsid w:val="003A2D4F"/>
    <w:rsid w:val="003A3214"/>
    <w:rsid w:val="003B0F49"/>
    <w:rsid w:val="003C4BBA"/>
    <w:rsid w:val="003F504E"/>
    <w:rsid w:val="00407A12"/>
    <w:rsid w:val="00425FA7"/>
    <w:rsid w:val="00426FA9"/>
    <w:rsid w:val="00431524"/>
    <w:rsid w:val="00440721"/>
    <w:rsid w:val="00443E70"/>
    <w:rsid w:val="0045479F"/>
    <w:rsid w:val="004700B1"/>
    <w:rsid w:val="00486B17"/>
    <w:rsid w:val="004B06DC"/>
    <w:rsid w:val="004B0D31"/>
    <w:rsid w:val="004D5301"/>
    <w:rsid w:val="00500E02"/>
    <w:rsid w:val="005053F9"/>
    <w:rsid w:val="00510C7A"/>
    <w:rsid w:val="0051333E"/>
    <w:rsid w:val="005166F0"/>
    <w:rsid w:val="00521E7C"/>
    <w:rsid w:val="005352A5"/>
    <w:rsid w:val="00570DFE"/>
    <w:rsid w:val="005745D6"/>
    <w:rsid w:val="0059061F"/>
    <w:rsid w:val="00597065"/>
    <w:rsid w:val="005C06D8"/>
    <w:rsid w:val="005C2A10"/>
    <w:rsid w:val="005C70BA"/>
    <w:rsid w:val="005E7267"/>
    <w:rsid w:val="005F308B"/>
    <w:rsid w:val="006063CA"/>
    <w:rsid w:val="006161EF"/>
    <w:rsid w:val="0063084D"/>
    <w:rsid w:val="006331DE"/>
    <w:rsid w:val="00641EEB"/>
    <w:rsid w:val="00673FF5"/>
    <w:rsid w:val="0067649C"/>
    <w:rsid w:val="00695611"/>
    <w:rsid w:val="006A1DC1"/>
    <w:rsid w:val="006A4331"/>
    <w:rsid w:val="006B348D"/>
    <w:rsid w:val="006C0BD8"/>
    <w:rsid w:val="00705322"/>
    <w:rsid w:val="00714E68"/>
    <w:rsid w:val="007224D2"/>
    <w:rsid w:val="00736A83"/>
    <w:rsid w:val="007709D4"/>
    <w:rsid w:val="00773049"/>
    <w:rsid w:val="00784C5D"/>
    <w:rsid w:val="00786246"/>
    <w:rsid w:val="007947B9"/>
    <w:rsid w:val="007A484F"/>
    <w:rsid w:val="007A73B4"/>
    <w:rsid w:val="007B382D"/>
    <w:rsid w:val="007B4FE6"/>
    <w:rsid w:val="007B6CC8"/>
    <w:rsid w:val="007C32AE"/>
    <w:rsid w:val="007C625B"/>
    <w:rsid w:val="008014EE"/>
    <w:rsid w:val="008240D1"/>
    <w:rsid w:val="00836291"/>
    <w:rsid w:val="00841B20"/>
    <w:rsid w:val="00851CED"/>
    <w:rsid w:val="0087609E"/>
    <w:rsid w:val="00881390"/>
    <w:rsid w:val="00885204"/>
    <w:rsid w:val="008B622A"/>
    <w:rsid w:val="008C3579"/>
    <w:rsid w:val="008C5ACA"/>
    <w:rsid w:val="008E0208"/>
    <w:rsid w:val="008F4667"/>
    <w:rsid w:val="008F6CAF"/>
    <w:rsid w:val="00907170"/>
    <w:rsid w:val="0092689C"/>
    <w:rsid w:val="00943A84"/>
    <w:rsid w:val="0095319A"/>
    <w:rsid w:val="00970A45"/>
    <w:rsid w:val="00972F33"/>
    <w:rsid w:val="009836B1"/>
    <w:rsid w:val="009901A5"/>
    <w:rsid w:val="00997015"/>
    <w:rsid w:val="009D68DE"/>
    <w:rsid w:val="009D71C4"/>
    <w:rsid w:val="009E543F"/>
    <w:rsid w:val="009F4857"/>
    <w:rsid w:val="00A472EC"/>
    <w:rsid w:val="00A747FB"/>
    <w:rsid w:val="00A76BE3"/>
    <w:rsid w:val="00A76F24"/>
    <w:rsid w:val="00A8296D"/>
    <w:rsid w:val="00A8363D"/>
    <w:rsid w:val="00A92F47"/>
    <w:rsid w:val="00AA10F7"/>
    <w:rsid w:val="00AA77C8"/>
    <w:rsid w:val="00AB0AC0"/>
    <w:rsid w:val="00AC16A1"/>
    <w:rsid w:val="00AC7221"/>
    <w:rsid w:val="00AC7D21"/>
    <w:rsid w:val="00AE0296"/>
    <w:rsid w:val="00AE61DB"/>
    <w:rsid w:val="00AF0D80"/>
    <w:rsid w:val="00AF25B7"/>
    <w:rsid w:val="00AF78EA"/>
    <w:rsid w:val="00B1422B"/>
    <w:rsid w:val="00B1422C"/>
    <w:rsid w:val="00B17D8B"/>
    <w:rsid w:val="00B32C5B"/>
    <w:rsid w:val="00B4331F"/>
    <w:rsid w:val="00B61257"/>
    <w:rsid w:val="00B65E53"/>
    <w:rsid w:val="00B77DBE"/>
    <w:rsid w:val="00BA1553"/>
    <w:rsid w:val="00BC01C1"/>
    <w:rsid w:val="00BC3B04"/>
    <w:rsid w:val="00BC6558"/>
    <w:rsid w:val="00BD3FA3"/>
    <w:rsid w:val="00BE019D"/>
    <w:rsid w:val="00BE351A"/>
    <w:rsid w:val="00C1741F"/>
    <w:rsid w:val="00C37C57"/>
    <w:rsid w:val="00C43D21"/>
    <w:rsid w:val="00C456D6"/>
    <w:rsid w:val="00C476AE"/>
    <w:rsid w:val="00C512CE"/>
    <w:rsid w:val="00C6520B"/>
    <w:rsid w:val="00C65221"/>
    <w:rsid w:val="00C80B04"/>
    <w:rsid w:val="00CC035C"/>
    <w:rsid w:val="00CC391F"/>
    <w:rsid w:val="00CD1D01"/>
    <w:rsid w:val="00CD5A61"/>
    <w:rsid w:val="00CD7AF9"/>
    <w:rsid w:val="00CE582B"/>
    <w:rsid w:val="00CE6BC8"/>
    <w:rsid w:val="00CF1FFA"/>
    <w:rsid w:val="00CF30AE"/>
    <w:rsid w:val="00D002A5"/>
    <w:rsid w:val="00D010A3"/>
    <w:rsid w:val="00D01C7F"/>
    <w:rsid w:val="00D06DA3"/>
    <w:rsid w:val="00D13BFE"/>
    <w:rsid w:val="00D21158"/>
    <w:rsid w:val="00D23DE1"/>
    <w:rsid w:val="00D24690"/>
    <w:rsid w:val="00D2525C"/>
    <w:rsid w:val="00D27D7A"/>
    <w:rsid w:val="00D95C80"/>
    <w:rsid w:val="00DB60EF"/>
    <w:rsid w:val="00DC2EC4"/>
    <w:rsid w:val="00DD21D8"/>
    <w:rsid w:val="00DE65F1"/>
    <w:rsid w:val="00DE739E"/>
    <w:rsid w:val="00E21988"/>
    <w:rsid w:val="00E27486"/>
    <w:rsid w:val="00E31D7C"/>
    <w:rsid w:val="00E32E27"/>
    <w:rsid w:val="00E36EA1"/>
    <w:rsid w:val="00E42A47"/>
    <w:rsid w:val="00E5542A"/>
    <w:rsid w:val="00E5678D"/>
    <w:rsid w:val="00E650EC"/>
    <w:rsid w:val="00E75B42"/>
    <w:rsid w:val="00EB105F"/>
    <w:rsid w:val="00EC6DE8"/>
    <w:rsid w:val="00ED7158"/>
    <w:rsid w:val="00EE035B"/>
    <w:rsid w:val="00EE665F"/>
    <w:rsid w:val="00EF0E83"/>
    <w:rsid w:val="00EF28BF"/>
    <w:rsid w:val="00EF3A57"/>
    <w:rsid w:val="00F02371"/>
    <w:rsid w:val="00F02AB9"/>
    <w:rsid w:val="00F06188"/>
    <w:rsid w:val="00F12048"/>
    <w:rsid w:val="00F1552D"/>
    <w:rsid w:val="00F24264"/>
    <w:rsid w:val="00F24F91"/>
    <w:rsid w:val="00F260EB"/>
    <w:rsid w:val="00F26CCD"/>
    <w:rsid w:val="00F26F90"/>
    <w:rsid w:val="00F34E0B"/>
    <w:rsid w:val="00F423D3"/>
    <w:rsid w:val="00F4247E"/>
    <w:rsid w:val="00F45BF7"/>
    <w:rsid w:val="00F64650"/>
    <w:rsid w:val="00F65038"/>
    <w:rsid w:val="00F71218"/>
    <w:rsid w:val="00F71FF1"/>
    <w:rsid w:val="00F77EA1"/>
    <w:rsid w:val="00FA5CAC"/>
    <w:rsid w:val="00FB45F2"/>
    <w:rsid w:val="00FC6D69"/>
    <w:rsid w:val="00FE091B"/>
    <w:rsid w:val="00FE6578"/>
    <w:rsid w:val="00FF15FF"/>
    <w:rsid w:val="00FF233E"/>
    <w:rsid w:val="00FF73AC"/>
    <w:rsid w:val="05CF602B"/>
    <w:rsid w:val="27441EF0"/>
    <w:rsid w:val="53FA3C53"/>
    <w:rsid w:val="7BC1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标题 1 字符"/>
    <w:basedOn w:val="6"/>
    <w:link w:val="2"/>
    <w:locked/>
    <w:uiPriority w:val="99"/>
    <w:rPr>
      <w:rFonts w:ascii="Times New Roman" w:hAnsi="Times New Roman" w:cs="Times New Roman"/>
      <w:b/>
      <w:kern w:val="44"/>
      <w:sz w:val="24"/>
      <w:szCs w:val="24"/>
    </w:rPr>
  </w:style>
  <w:style w:type="character" w:customStyle="1" w:styleId="10">
    <w:name w:val="Header Char"/>
    <w:semiHidden/>
    <w:locked/>
    <w:uiPriority w:val="99"/>
    <w:rPr>
      <w:rFonts w:ascii="Times New Roman" w:hAnsi="Times New Roman"/>
      <w:kern w:val="2"/>
      <w:sz w:val="18"/>
    </w:rPr>
  </w:style>
  <w:style w:type="character" w:customStyle="1" w:styleId="11">
    <w:name w:val="Footer Char"/>
    <w:locked/>
    <w:uiPriority w:val="99"/>
    <w:rPr>
      <w:rFonts w:ascii="Times New Roman" w:hAnsi="Times New Roman" w:eastAsia="宋体"/>
      <w:sz w:val="18"/>
    </w:rPr>
  </w:style>
  <w:style w:type="character" w:customStyle="1" w:styleId="12">
    <w:name w:val="页眉 字符"/>
    <w:basedOn w:val="6"/>
    <w:link w:val="5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3">
    <w:name w:val="页脚 字符"/>
    <w:basedOn w:val="6"/>
    <w:link w:val="4"/>
    <w:semiHidden/>
    <w:locked/>
    <w:uiPriority w:val="99"/>
    <w:rPr>
      <w:rFonts w:ascii="Times New Roman" w:hAnsi="Times New Roman" w:cs="Times New Roman"/>
      <w:sz w:val="18"/>
      <w:szCs w:val="18"/>
    </w:r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字符"/>
    <w:basedOn w:val="6"/>
    <w:link w:val="3"/>
    <w:semiHidden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405</Words>
  <Characters>2312</Characters>
  <Lines>19</Lines>
  <Paragraphs>5</Paragraphs>
  <TotalTime>0</TotalTime>
  <ScaleCrop>false</ScaleCrop>
  <LinksUpToDate>false</LinksUpToDate>
  <CharactersWithSpaces>2712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2017-05-21T13:06:00Z</dcterms:created>
  <dc:creator>Administrator</dc:creator>
  <cp:lastModifiedBy>houlei</cp:lastModifiedBy>
  <cp:lastPrinted>2017-05-04T08:10:00Z</cp:lastPrinted>
  <dcterms:modified xsi:type="dcterms:W3CDTF">2017-05-25T01:59:47Z</dcterms:modified>
  <dc:title>正高级专业技术岗位考核表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