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5B" w:rsidRDefault="0081355B" w:rsidP="0081355B">
      <w:pPr>
        <w:widowControl/>
        <w:jc w:val="left"/>
        <w:rPr>
          <w:rFonts w:ascii="黑体" w:eastAsia="黑体" w:hAnsi="仿宋" w:cs="宋体"/>
          <w:color w:val="000000"/>
          <w:sz w:val="30"/>
          <w:szCs w:val="30"/>
        </w:rPr>
      </w:pPr>
      <w:r>
        <w:rPr>
          <w:rFonts w:ascii="黑体" w:eastAsia="黑体" w:hAnsi="仿宋" w:cs="宋体" w:hint="eastAsia"/>
          <w:color w:val="000000"/>
          <w:sz w:val="30"/>
          <w:szCs w:val="30"/>
        </w:rPr>
        <w:t>附件1</w:t>
      </w:r>
    </w:p>
    <w:p w:rsidR="0081355B" w:rsidRDefault="0081355B" w:rsidP="0081355B">
      <w:pPr>
        <w:widowControl/>
        <w:jc w:val="left"/>
        <w:rPr>
          <w:rFonts w:ascii="黑体" w:eastAsia="黑体" w:hAnsi="仿宋" w:cs="宋体" w:hint="eastAsia"/>
          <w:color w:val="000000"/>
          <w:sz w:val="30"/>
          <w:szCs w:val="30"/>
        </w:rPr>
      </w:pPr>
    </w:p>
    <w:p w:rsidR="0081355B" w:rsidRDefault="0081355B" w:rsidP="0081355B">
      <w:pPr>
        <w:widowControl/>
        <w:jc w:val="center"/>
        <w:rPr>
          <w:rFonts w:ascii="方正小标宋简体" w:eastAsia="方正小标宋简体" w:hAnsi="仿宋" w:cs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000000"/>
          <w:sz w:val="44"/>
          <w:szCs w:val="44"/>
        </w:rPr>
        <w:t>2016年浙江省人力资源和社会保障科研重点</w:t>
      </w:r>
    </w:p>
    <w:p w:rsidR="0081355B" w:rsidRDefault="0081355B" w:rsidP="0081355B">
      <w:pPr>
        <w:ind w:firstLine="420"/>
        <w:rPr>
          <w:rFonts w:ascii="仿宋_GB2312" w:eastAsia="仿宋_GB2312" w:hint="eastAsia"/>
        </w:rPr>
      </w:pPr>
    </w:p>
    <w:p w:rsidR="0081355B" w:rsidRDefault="0081355B" w:rsidP="0081355B">
      <w:pPr>
        <w:ind w:firstLineChars="198" w:firstLine="634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一、宏观综合类</w:t>
      </w:r>
    </w:p>
    <w:p w:rsidR="0081355B" w:rsidRDefault="0081355B" w:rsidP="0081355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题要求结合党的十八届三中、四中、五中全会及省委十三届七次、八次全会精神，以“创新、协调、绿色、开放、共享”五大发展理念为引领，以“八八战略”为总纲，立足服务经济转型升级、增进民生福祉、维护社会稳定及促进人的全面发展，准确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判我省经济社会发展过程中人才队伍建设、劳动就业、社会保障、人事制度改革、公共行政管理、收入分配、劳动关系等各项事业发展的现状及存在的问题，深入剖析问题根源，针对现行政策和阶段规划等重大战略问题提出优化和调整建议。要求申报者具备宏观分析视野、微观研究能力和科学决策意识，突出研究的全局性、前瞻性和科学性。</w:t>
      </w:r>
    </w:p>
    <w:p w:rsidR="0081355B" w:rsidRDefault="0081355B" w:rsidP="0081355B">
      <w:pPr>
        <w:ind w:firstLineChars="198" w:firstLine="634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二、具体业务类</w:t>
      </w:r>
    </w:p>
    <w:p w:rsidR="0081355B" w:rsidRDefault="0081355B" w:rsidP="0081355B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1.人才队伍建设。</w:t>
      </w:r>
      <w:r>
        <w:rPr>
          <w:rFonts w:ascii="仿宋_GB2312" w:eastAsia="仿宋_GB2312" w:hint="eastAsia"/>
          <w:sz w:val="32"/>
          <w:szCs w:val="32"/>
        </w:rPr>
        <w:t>以“建设更富创新精神更具创造活力的人才队伍”为目标，深入开展人才队伍建设理论和实践研究，重点对创新人才发展体制机制，改革人才供给侧结构，打造人才生态最优省、大力培养集聚“两高”人才、人才政策绩效评估等深入研究并提出对策建议。</w:t>
      </w:r>
    </w:p>
    <w:p w:rsidR="0081355B" w:rsidRDefault="0081355B" w:rsidP="0081355B">
      <w:pPr>
        <w:ind w:firstLineChars="198" w:firstLine="636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2.创业就业。</w:t>
      </w:r>
      <w:r>
        <w:rPr>
          <w:rFonts w:ascii="仿宋_GB2312" w:eastAsia="仿宋_GB2312" w:hint="eastAsia"/>
          <w:sz w:val="32"/>
          <w:szCs w:val="32"/>
        </w:rPr>
        <w:t>以“实现更加充分更高质量就业”为目标，深入开展创业就业理论和实践研究，重点对推进创业带动就业、</w:t>
      </w:r>
      <w:r>
        <w:rPr>
          <w:rFonts w:ascii="仿宋_GB2312" w:eastAsia="仿宋_GB2312" w:hint="eastAsia"/>
          <w:sz w:val="32"/>
          <w:szCs w:val="32"/>
        </w:rPr>
        <w:lastRenderedPageBreak/>
        <w:t>实施更加积极的就业政策、</w:t>
      </w:r>
      <w:r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完善就业创业考核指标体系</w:t>
      </w:r>
      <w:r>
        <w:rPr>
          <w:rFonts w:ascii="仿宋_GB2312" w:eastAsia="仿宋_GB2312" w:hint="eastAsia"/>
          <w:sz w:val="32"/>
          <w:szCs w:val="32"/>
        </w:rPr>
        <w:t>、加强创业就业公共服务、做好高校毕业生等重点人群就业、强化就业创业统计和就业形势监测分析等深入研究并提出对策建议。</w:t>
      </w:r>
    </w:p>
    <w:p w:rsidR="0081355B" w:rsidRDefault="0081355B" w:rsidP="0081355B">
      <w:pPr>
        <w:ind w:firstLineChars="198" w:firstLine="636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3.社会保障。</w:t>
      </w:r>
      <w:r>
        <w:rPr>
          <w:rFonts w:ascii="仿宋_GB2312" w:eastAsia="仿宋_GB2312" w:hint="eastAsia"/>
          <w:sz w:val="32"/>
          <w:szCs w:val="32"/>
        </w:rPr>
        <w:t>以“构建更加公平更加可持续的社会保障体系”为目标，深入开展社会保障理论和实践研究，重点对社会保障制度供给、社会保障制度安全性、养老保险激励机制、机关事业单位养老保险制度改革、长期护理保险、医疗保险支付方式改革、异地就医结算、提高社会保险统筹层次等深入研究并提出对策建议。</w:t>
      </w:r>
    </w:p>
    <w:p w:rsidR="0081355B" w:rsidRDefault="0081355B" w:rsidP="0081355B">
      <w:pPr>
        <w:ind w:firstLineChars="198" w:firstLine="636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4.职业能力建设。</w:t>
      </w:r>
      <w:r>
        <w:rPr>
          <w:rFonts w:ascii="仿宋_GB2312" w:eastAsia="仿宋_GB2312" w:hint="eastAsia"/>
          <w:sz w:val="32"/>
          <w:szCs w:val="32"/>
        </w:rPr>
        <w:t>以“完善覆盖城乡劳动者的职业培训体系” 为目标，深入开展职业能力建设理论和实践研究，重点对推行自身职业培训制度、完善政府购买培训服务机制、特殊群体免费培训政策、</w:t>
      </w:r>
      <w:r>
        <w:rPr>
          <w:rFonts w:ascii="仿宋_GB2312" w:eastAsia="仿宋_GB2312" w:hint="eastAsia"/>
          <w:color w:val="000000"/>
          <w:sz w:val="32"/>
          <w:szCs w:val="32"/>
        </w:rPr>
        <w:t>非物质文化遗产传承人的培训培养、职业培训供给侧改革、培训资金使用绩效</w:t>
      </w:r>
      <w:r>
        <w:rPr>
          <w:rFonts w:ascii="仿宋_GB2312" w:eastAsia="仿宋_GB2312" w:hint="eastAsia"/>
          <w:sz w:val="32"/>
          <w:szCs w:val="32"/>
        </w:rPr>
        <w:t>等深入研究并提出对策建议。</w:t>
      </w:r>
    </w:p>
    <w:p w:rsidR="0081355B" w:rsidRDefault="0081355B" w:rsidP="0081355B">
      <w:pPr>
        <w:ind w:firstLineChars="198" w:firstLine="636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5.收入分配。</w:t>
      </w:r>
      <w:r>
        <w:rPr>
          <w:rFonts w:ascii="仿宋_GB2312" w:eastAsia="仿宋_GB2312" w:hint="eastAsia"/>
          <w:sz w:val="32"/>
          <w:szCs w:val="32"/>
        </w:rPr>
        <w:t>以“</w:t>
      </w:r>
      <w:r>
        <w:rPr>
          <w:rFonts w:ascii="仿宋_GB2312" w:eastAsia="仿宋_GB2312" w:hint="eastAsia"/>
          <w:color w:val="000000"/>
          <w:sz w:val="32"/>
          <w:szCs w:val="32"/>
        </w:rPr>
        <w:t>形成合理有序的收入分配格局</w:t>
      </w:r>
      <w:r>
        <w:rPr>
          <w:rFonts w:ascii="仿宋_GB2312" w:eastAsia="仿宋_GB2312" w:hint="eastAsia"/>
          <w:sz w:val="32"/>
          <w:szCs w:val="32"/>
        </w:rPr>
        <w:t>”为目标，深入开展收入分配理论和实践研究，重点对建立公务员工资水平决定和调整机制、完善事业单位绩效工资、国企负责人薪酬宏观管理、司法体制改革和公立医院改革的薪酬配套改革、扩大工资集体协商覆盖面、提高低收入群体收入水平、最低工资标准适时适度调整等深入研究并提出对策建议。</w:t>
      </w:r>
    </w:p>
    <w:p w:rsidR="0081355B" w:rsidRDefault="0081355B" w:rsidP="0081355B">
      <w:pPr>
        <w:ind w:firstLineChars="198" w:firstLine="636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6.劳动关系。</w:t>
      </w:r>
      <w:r>
        <w:rPr>
          <w:rFonts w:ascii="仿宋_GB2312" w:eastAsia="仿宋_GB2312" w:hint="eastAsia"/>
          <w:sz w:val="32"/>
          <w:szCs w:val="32"/>
        </w:rPr>
        <w:t>以“</w:t>
      </w:r>
      <w:r>
        <w:rPr>
          <w:rFonts w:ascii="仿宋_GB2312" w:eastAsia="仿宋_GB2312" w:hint="eastAsia"/>
          <w:color w:val="000000"/>
          <w:sz w:val="32"/>
          <w:szCs w:val="32"/>
        </w:rPr>
        <w:t>发展更加和谐更重共享的劳动关系</w:t>
      </w:r>
      <w:r>
        <w:rPr>
          <w:rFonts w:ascii="仿宋_GB2312" w:eastAsia="仿宋_GB2312" w:hint="eastAsia"/>
          <w:sz w:val="32"/>
          <w:szCs w:val="32"/>
        </w:rPr>
        <w:t>”为</w:t>
      </w:r>
      <w:r>
        <w:rPr>
          <w:rFonts w:ascii="仿宋_GB2312" w:eastAsia="仿宋_GB2312" w:hint="eastAsia"/>
          <w:sz w:val="32"/>
          <w:szCs w:val="32"/>
        </w:rPr>
        <w:lastRenderedPageBreak/>
        <w:t>目标，深入开展劳动关系理论和实践研究，重点对以“双爱”活动为抓手的劳动关系源头治理、创新劳动争议调解仲裁机制、调解组织规范化建设、构建责权统一权威高效的监察执行体制、企业欠薪预防处置、经济下行压力下的劳动关系处理等深入研究并提出对策建议。</w:t>
      </w:r>
    </w:p>
    <w:p w:rsidR="0081355B" w:rsidRDefault="0081355B" w:rsidP="0081355B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7.公务员队伍建设。</w:t>
      </w:r>
      <w:r>
        <w:rPr>
          <w:rFonts w:ascii="仿宋_GB2312" w:eastAsia="仿宋_GB2312" w:hint="eastAsia"/>
          <w:sz w:val="32"/>
          <w:szCs w:val="32"/>
        </w:rPr>
        <w:t>以“</w:t>
      </w:r>
      <w:r>
        <w:rPr>
          <w:rFonts w:ascii="仿宋_GB2312" w:eastAsia="仿宋_GB2312" w:hint="eastAsia"/>
          <w:color w:val="000000"/>
          <w:sz w:val="32"/>
          <w:szCs w:val="32"/>
        </w:rPr>
        <w:t>建立廉洁高效的公务员队伍</w:t>
      </w:r>
      <w:r>
        <w:rPr>
          <w:rFonts w:ascii="仿宋_GB2312" w:eastAsia="仿宋_GB2312" w:hint="eastAsia"/>
          <w:sz w:val="32"/>
          <w:szCs w:val="32"/>
        </w:rPr>
        <w:t>”为目标，深入开展公务员队伍建设理论和实践研究，重点对公务员职业道德和职业能力、公务员“日志式”管理平时考核、公务员分类改革、扩大公务员聘任制试点、改进完善公务员考试录用制度等深入研究并提出对策建议。</w:t>
      </w:r>
    </w:p>
    <w:p w:rsidR="0081355B" w:rsidRDefault="0081355B" w:rsidP="0081355B">
      <w:pPr>
        <w:ind w:firstLineChars="207" w:firstLine="665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8.人事制度改革。</w:t>
      </w:r>
      <w:r>
        <w:rPr>
          <w:rFonts w:ascii="仿宋_GB2312" w:eastAsia="仿宋_GB2312" w:hint="eastAsia"/>
          <w:sz w:val="32"/>
          <w:szCs w:val="32"/>
        </w:rPr>
        <w:t>以“</w:t>
      </w:r>
      <w:r>
        <w:rPr>
          <w:rFonts w:ascii="仿宋_GB2312" w:eastAsia="仿宋_GB2312" w:hint="eastAsia"/>
          <w:color w:val="000000"/>
          <w:sz w:val="32"/>
          <w:szCs w:val="32"/>
        </w:rPr>
        <w:t>建立更加规范更加科学的人事管理机制</w:t>
      </w:r>
      <w:r>
        <w:rPr>
          <w:rFonts w:ascii="仿宋_GB2312" w:eastAsia="仿宋_GB2312" w:hint="eastAsia"/>
          <w:sz w:val="32"/>
          <w:szCs w:val="32"/>
        </w:rPr>
        <w:t>”为目标，深入开展人事制度改革理论和实践研究，重点对创新机关事业单位（社会团体）的人事制度、事业单位改革和军转安置办法改革的主要问题和障碍、事业单位岗位设置及绩效考核、完善事业单位公开招聘办法、事业单位专业技术人才离岗创业、深化职称制度改革等深入研究并提出对策建议。</w:t>
      </w:r>
    </w:p>
    <w:p w:rsidR="000B79DA" w:rsidRPr="0081355B" w:rsidRDefault="0081355B" w:rsidP="0081355B">
      <w:pPr>
        <w:ind w:firstLineChars="207" w:firstLine="665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9.公共服务。</w:t>
      </w:r>
      <w:r>
        <w:rPr>
          <w:rFonts w:ascii="仿宋_GB2312" w:eastAsia="仿宋_GB2312" w:hint="eastAsia"/>
          <w:sz w:val="32"/>
          <w:szCs w:val="32"/>
        </w:rPr>
        <w:t>以“</w:t>
      </w:r>
      <w:r>
        <w:rPr>
          <w:rFonts w:ascii="仿宋_GB2312" w:eastAsia="仿宋_GB2312" w:hint="eastAsia"/>
          <w:color w:val="000000"/>
          <w:sz w:val="32"/>
          <w:szCs w:val="32"/>
        </w:rPr>
        <w:t>建立覆盖更广更加高效的公共服务体系</w:t>
      </w:r>
      <w:r>
        <w:rPr>
          <w:rFonts w:ascii="仿宋_GB2312" w:eastAsia="仿宋_GB2312" w:hint="eastAsia"/>
          <w:sz w:val="32"/>
          <w:szCs w:val="32"/>
        </w:rPr>
        <w:t>”为目标，深入开展公共服务理论和实践研究，重点对加大人力资源社会保障领域的“简政放权、放管结合”改革、推进公共服务均等化、</w:t>
      </w:r>
      <w:proofErr w:type="gramStart"/>
      <w:r>
        <w:rPr>
          <w:rFonts w:ascii="仿宋_GB2312" w:eastAsia="仿宋_GB2312" w:hint="eastAsia"/>
          <w:sz w:val="32"/>
          <w:szCs w:val="32"/>
        </w:rPr>
        <w:t>法治人社建设</w:t>
      </w:r>
      <w:proofErr w:type="gramEnd"/>
      <w:r>
        <w:rPr>
          <w:rFonts w:ascii="仿宋_GB2312" w:eastAsia="仿宋_GB2312" w:hint="eastAsia"/>
          <w:sz w:val="32"/>
          <w:szCs w:val="32"/>
        </w:rPr>
        <w:t>、公共服务平台和网络建设、</w:t>
      </w:r>
      <w:proofErr w:type="gramStart"/>
      <w:r>
        <w:rPr>
          <w:rFonts w:ascii="仿宋_GB2312" w:eastAsia="仿宋_GB2312" w:hint="eastAsia"/>
          <w:sz w:val="32"/>
          <w:szCs w:val="32"/>
        </w:rPr>
        <w:t>省集中</w:t>
      </w:r>
      <w:proofErr w:type="gramEnd"/>
      <w:r>
        <w:rPr>
          <w:rFonts w:ascii="仿宋_GB2312" w:eastAsia="仿宋_GB2312" w:hint="eastAsia"/>
          <w:sz w:val="32"/>
          <w:szCs w:val="32"/>
        </w:rPr>
        <w:t>“大数据”平台建设、社会保障卡推广应用等深入研究并提出对策建议。</w:t>
      </w:r>
      <w:bookmarkStart w:id="0" w:name="_GoBack"/>
      <w:bookmarkEnd w:id="0"/>
    </w:p>
    <w:sectPr w:rsidR="000B79DA" w:rsidRPr="0081355B" w:rsidSect="0081355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E1" w:rsidRDefault="001B43E1" w:rsidP="0081355B">
      <w:r>
        <w:separator/>
      </w:r>
    </w:p>
  </w:endnote>
  <w:endnote w:type="continuationSeparator" w:id="0">
    <w:p w:rsidR="001B43E1" w:rsidRDefault="001B43E1" w:rsidP="0081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E1" w:rsidRDefault="001B43E1" w:rsidP="0081355B">
      <w:r>
        <w:separator/>
      </w:r>
    </w:p>
  </w:footnote>
  <w:footnote w:type="continuationSeparator" w:id="0">
    <w:p w:rsidR="001B43E1" w:rsidRDefault="001B43E1" w:rsidP="0081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7D"/>
    <w:rsid w:val="000B79DA"/>
    <w:rsid w:val="001B43E1"/>
    <w:rsid w:val="0039377D"/>
    <w:rsid w:val="007D2AC2"/>
    <w:rsid w:val="0081355B"/>
    <w:rsid w:val="00E5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5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5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5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5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韩立</dc:creator>
  <cp:keywords/>
  <dc:description/>
  <cp:lastModifiedBy>韩立</cp:lastModifiedBy>
  <cp:revision>2</cp:revision>
  <dcterms:created xsi:type="dcterms:W3CDTF">2016-04-06T00:56:00Z</dcterms:created>
  <dcterms:modified xsi:type="dcterms:W3CDTF">2016-04-06T00:57:00Z</dcterms:modified>
</cp:coreProperties>
</file>